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2"/>
          <w:szCs w:val="32"/>
        </w:rPr>
      </w:pPr>
      <w:r w:rsidDel="00000000" w:rsidR="00000000" w:rsidRPr="00000000">
        <w:rPr>
          <w:rFonts w:ascii="Google Sans" w:cs="Google Sans" w:eastAsia="Google Sans" w:hAnsi="Google Sans"/>
          <w:b w:val="1"/>
          <w:i w:val="0"/>
          <w:sz w:val="32"/>
          <w:szCs w:val="32"/>
          <w:rtl w:val="0"/>
        </w:rPr>
        <w:t xml:space="preserve">Empowering Small Business Decision-Making Through Cloud Analytics and AI-Generated Insights from Email Marketing Data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sz w:val="24"/>
          <w:szCs w:val="24"/>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ABSTRACT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Small to medium-sized enterprises (SMEs) possess a wealth of data within their email marketing platforms but often struggle to extract actionable insights, leading to significant missed opportunities for optimization and growth. This Capstone Project addresses this critical problem by designing and developing a lightweight data warehousing and analytics proof-of-concept within the Google Cloud environment, specifically tailored to empower small business decision-making. The project's core involved creating a fully automated ELT (Extract, Load, Transform) pipeline to ingest, process, and analyze marketing data from Mailchimp into a Google BigQuery data warehouse. A comprehensive statistical analysis, including Multiple Linear Regression and Analysis of Variance (ANOVA), was subsequently performed on the structured data to rigorously test hypotheses related to campaign effectiveness and subscriber behavior. The analysis revealed that the hour of the day an email is sent is the most statistically significant predictor of open rates. Furthermore, subject line length showed a positive correlation with engagement, while the presence of numbers demonstrated a negative one. In a particularly insightful finding, the study uncovered a counter-intuitive “last straw” phenomenon, where subscribers who ultimately unsubscribed had significantly higher lifetime engagement rates than those who remained subscribed. The project successfully demonstrates that a modern, cloud-based analytics approach can provide SMEs with valuable, non-obvious intelligence, enabling them to optimize marketing strategies, better understand the complex nuances of customer churn, and ultimately compete more effectively.</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sz w:val="30"/>
          <w:szCs w:val="30"/>
        </w:rPr>
      </w:pPr>
      <w:r w:rsidDel="00000000" w:rsidR="00000000" w:rsidRPr="00000000">
        <w:rPr>
          <w:rFonts w:ascii="Google Sans Text" w:cs="Google Sans Text" w:eastAsia="Google Sans Text" w:hAnsi="Google Sans Text"/>
          <w:b w:val="1"/>
          <w:i w:val="0"/>
          <w:sz w:val="30"/>
          <w:szCs w:val="30"/>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In the contemporary digital marketplace, email marketing remains an indispensable and highly effective channel for small to medium-sized organizations (SMEs) to engage customers, promote services, and drive conversions. Platforms like Constant Contact and Mailchimp provide powerful tools for outreach, but in doing so, they also generate a vast and continuous stream of data on subscriber interactions and campaign performance. The critical problem, however, is the pervasive underutilization of this email marketing data by SMEs. This is primarily due to a lack of the necessary financial resources, dedicated personnel, and technical expertise required to perform sophisticated data analysis. This "data-rich, insight-poor" dilemma often results in missed opportunities for campaign optimization, imprecise customer targeting, and a diminished marketing return on investment, placing these businesses at a competitive disadvantage.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This Capstone Project embarks on a practical and innovative solution: the development of a lightweight data warehousing proof-of-concept within the Google Cloud and Google AI environment. The fundamental purpose of this research is to empower small business owners, specifically those in the project's peer group, who currently lack the analytical capabilities to fully leverage their email marketing data. By building an automated pipeline to integrate data from Constant Contact and Mailchimp into a structured BigQuery data warehouse, this project aims to transform raw, granular information into clear, actionable intelligence. A novel aspect of this project involves demonstrating how these insights can be delivered through an AI-generated "podcast," a format designed to make complex data findings accessible and digestible for a non-technical audience. This project seeks to address a critical gap in small business operations where valuable marketing data is collected but often remains locked away and underutilized, thereby hindering strategic decision-making, stifling growth, and preventing effective campaign optimization.</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OBJECTIVES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core objective of this project is to provide tangible, actionable insights to small business owners who currently lack sophisticated analytics capabilities for their marketing efforts. By focusing on readily available data from common marketing platforms, the project aims to demonstrate that even with limited resources, small businesses can harness the power of cloud analytics to gain a significant competitive edge. The project's success hinges on proving that valuable, non-obvious, and actionable insights can be extracted from this data, thereby providing a compelling proof of concept for a cost-effective, scalable, and replicable analytics solution that can empower strategic small business decision-making.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Specific objectives include:</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To design and develop a lightweight, cloud-based data warehousing proof of concept</w:t>
      </w:r>
      <w:r w:rsidDel="00000000" w:rsidR="00000000" w:rsidRPr="00000000">
        <w:rPr>
          <w:rFonts w:ascii="Google Sans Text" w:cs="Google Sans Text" w:eastAsia="Google Sans Text" w:hAnsi="Google Sans Text"/>
          <w:i w:val="0"/>
          <w:sz w:val="24"/>
          <w:szCs w:val="24"/>
          <w:rtl w:val="0"/>
        </w:rPr>
        <w:t xml:space="preserve"> to integrate email marketing data from Constant Contact and Mailchimp, demonstrating that a sophisticated analytics backend does not require a massive upfront investment.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To establish a robust ELT (Extract, Load, Transform) pipeline</w:t>
      </w:r>
      <w:r w:rsidDel="00000000" w:rsidR="00000000" w:rsidRPr="00000000">
        <w:rPr>
          <w:rFonts w:ascii="Google Sans Text" w:cs="Google Sans Text" w:eastAsia="Google Sans Text" w:hAnsi="Google Sans Text"/>
          <w:i w:val="0"/>
          <w:sz w:val="24"/>
          <w:szCs w:val="24"/>
          <w:rtl w:val="0"/>
        </w:rPr>
        <w:t xml:space="preserve"> to fully automate the ingestion and processing of data into Google BigQuery, thereby creating a "single source of truth" and eliminating the need for manual data handling.</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To analyze the processed data to identify key characteristics of high-performing email campaigns</w:t>
      </w:r>
      <w:r w:rsidDel="00000000" w:rsidR="00000000" w:rsidRPr="00000000">
        <w:rPr>
          <w:rFonts w:ascii="Google Sans Text" w:cs="Google Sans Text" w:eastAsia="Google Sans Text" w:hAnsi="Google Sans Text"/>
          <w:i w:val="0"/>
          <w:sz w:val="24"/>
          <w:szCs w:val="24"/>
          <w:rtl w:val="0"/>
        </w:rPr>
        <w:t xml:space="preserve"> and influential subscriber engagement patterns, moving beyond anecdotal evidence to statistically-backed conclusions.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To demonstrate the use of Large Language Models (LLMs)</w:t>
      </w:r>
      <w:r w:rsidDel="00000000" w:rsidR="00000000" w:rsidRPr="00000000">
        <w:rPr>
          <w:rFonts w:ascii="Google Sans Text" w:cs="Google Sans Text" w:eastAsia="Google Sans Text" w:hAnsi="Google Sans Text"/>
          <w:i w:val="0"/>
          <w:sz w:val="24"/>
          <w:szCs w:val="24"/>
          <w:rtl w:val="0"/>
        </w:rPr>
        <w:t xml:space="preserve"> to analyze complex data patterns and generate actionable insights in an accessible, conversational "podcast" format, bridging the gap between technical data output and strategic business application.</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OVERVIEW OF STUDY</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Capstone Project leverages a rich, real-world dataset derived from two prominent email marketing platforms: Constant Contact and Mailchimp, representing the activities of two distinct small businesses ("Peer 1" and "Peer 2"). The dataset is comprised of raw, granular data extracted directly via programmatic API calls to the Constant Contact API (V3) and the Mailchimp Marketing API (v3.0). Key data entities extracted included detailed contact/member records, comprehensive campaign information, and exhaustive engagement reports. To ensure data integrity, maintain privacy, and manage the structural differences between the two data sources, separate and dedicated tables are maintained for each peer's raw data within a Google BigQuery data warehouse, facilitating a multi-tenant architecture.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analytical framework relies on a powerful combination of cloud-native tools. Python, executed within a Google Cloud Vertex AI Notebook, is used for the Extract and Load components of the ELT pipeline, handling the complex interactions with the platform APIs. Google BigQuery serves as the central, serverless data warehouse for the data transformation stage (using its powerful SQL engine) and for all subsequent analytical querying. Finally, Google Cloud Vertex AI, specifically its advanced Large Language Model (LLM) capabilities, is employed for the final layer of analysis, synthesizing complex statistical findings into human-readable narratives. This represents a novel and practical technique for delivering sophisticated business intelligence to non-technical stakeholders, making the insights more approachable and actionable.</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RESEARCH QUESTIONS AND HYPOTHESES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To address the overarching challenge of optimizing email marketing for small businesses, regardless of their specific platform, a unified primary research question has been formulated:</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For small businesses utilizing email marketing platforms (such as Constant Contact and Mailchimp), what are the key characteristics of high-performing email campaigns, and how do identifiable subscriber engagement patterns influence desired business outcomes (e.g., conversions, retention, new sign-ups)?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Based on this research question, the following hypotheses will guide the data analysis. Each hypothesis is constructed to be testable with the available data and to provide clear, practical implications for a business owner upon its confirmation or rejection.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Hypothesis Set 1: Campaign Characteristics and Effectiveness</w:t>
      </w:r>
    </w:p>
    <w:p w:rsidR="00000000" w:rsidDel="00000000" w:rsidP="00000000" w:rsidRDefault="00000000" w:rsidRPr="00000000" w14:paraId="0000001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Null Hypothesis (H₀₁):</w:t>
      </w:r>
      <w:r w:rsidDel="00000000" w:rsidR="00000000" w:rsidRPr="00000000">
        <w:rPr>
          <w:rFonts w:ascii="Google Sans Text" w:cs="Google Sans Text" w:eastAsia="Google Sans Text" w:hAnsi="Google Sans Text"/>
          <w:i w:val="0"/>
          <w:sz w:val="24"/>
          <w:szCs w:val="24"/>
          <w:rtl w:val="0"/>
        </w:rPr>
        <w:t xml:space="preserve"> There is no statistically significant relationship between specific email campaign characteristics (e.g., subject line elements, call-to-action design, content themes) and campaign effectiveness (e.g., open rates, click-through rates, conversion rates) for small businesses utilizing email marketing platforms.</w:t>
      </w:r>
    </w:p>
    <w:p w:rsidR="00000000" w:rsidDel="00000000" w:rsidP="00000000" w:rsidRDefault="00000000" w:rsidRPr="00000000" w14:paraId="0000001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Alternative Hypothesis (Hₐ₁):</w:t>
      </w:r>
      <w:r w:rsidDel="00000000" w:rsidR="00000000" w:rsidRPr="00000000">
        <w:rPr>
          <w:rFonts w:ascii="Google Sans Text" w:cs="Google Sans Text" w:eastAsia="Google Sans Text" w:hAnsi="Google Sans Text"/>
          <w:i w:val="0"/>
          <w:sz w:val="24"/>
          <w:szCs w:val="24"/>
          <w:rtl w:val="0"/>
        </w:rPr>
        <w:t xml:space="preserve"> Specific email campaign characteristics (e.g., subject line elements, call-to-action design, content themes) have a statistically significant relationship with campaign effectiveness (e.g., open rates, click-through rates, conversion rates) for small businesses utilizing email marketing platforms.</w:t>
      </w:r>
    </w:p>
    <w:p w:rsidR="00000000" w:rsidDel="00000000" w:rsidP="00000000" w:rsidRDefault="00000000" w:rsidRPr="00000000" w14:paraId="00000019">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70" w:hanging="360"/>
        <w:rPr/>
      </w:pPr>
      <w:r w:rsidDel="00000000" w:rsidR="00000000" w:rsidRPr="00000000">
        <w:rPr>
          <w:rFonts w:ascii="Google Sans Text" w:cs="Google Sans Text" w:eastAsia="Google Sans Text" w:hAnsi="Google Sans Text"/>
          <w:i w:val="1"/>
          <w:sz w:val="24"/>
          <w:szCs w:val="24"/>
          <w:rtl w:val="0"/>
        </w:rPr>
        <w:t xml:space="preserve">Implication:</w:t>
      </w:r>
      <w:r w:rsidDel="00000000" w:rsidR="00000000" w:rsidRPr="00000000">
        <w:rPr>
          <w:rFonts w:ascii="Google Sans Text" w:cs="Google Sans Text" w:eastAsia="Google Sans Text" w:hAnsi="Google Sans Text"/>
          <w:i w:val="0"/>
          <w:sz w:val="24"/>
          <w:szCs w:val="24"/>
          <w:rtl w:val="0"/>
        </w:rPr>
        <w:t xml:space="preserve"> Rejecting the null hypothesis would suggest that a replicable formula or a set of best practices can be developed to improve campaign outcomes.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Hypothesis Set 2: Subscriber Engagement and Business Outcomes</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Null Hypothesis (H₀₂):</w:t>
      </w:r>
      <w:r w:rsidDel="00000000" w:rsidR="00000000" w:rsidRPr="00000000">
        <w:rPr>
          <w:rFonts w:ascii="Google Sans Text" w:cs="Google Sans Text" w:eastAsia="Google Sans Text" w:hAnsi="Google Sans Text"/>
          <w:i w:val="0"/>
          <w:sz w:val="24"/>
          <w:szCs w:val="24"/>
          <w:rtl w:val="0"/>
        </w:rPr>
        <w:t xml:space="preserve"> There is no statistically significant correlation between subscriber engagement patterns (e.g., open frequency, click behavior, churn indicators) and desired business outcomes (e.g., enrollment rates, new lesson sign-ups, customer retention) for small businesses utilizing email marketing platforms.</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Alternative Hypothesis (Hₐ₂):</w:t>
      </w:r>
      <w:r w:rsidDel="00000000" w:rsidR="00000000" w:rsidRPr="00000000">
        <w:rPr>
          <w:rFonts w:ascii="Google Sans Text" w:cs="Google Sans Text" w:eastAsia="Google Sans Text" w:hAnsi="Google Sans Text"/>
          <w:i w:val="0"/>
          <w:sz w:val="24"/>
          <w:szCs w:val="24"/>
          <w:rtl w:val="0"/>
        </w:rPr>
        <w:t xml:space="preserve"> Specific subscriber engagement patterns (e.g., open frequency, click behavior, churn indicators) are statistically correlated with desired business outcomes (e.g., enrollment rates, new lesson sign-ups, customer retention) for small businesses utilizing email marketing platforms.</w:t>
      </w:r>
    </w:p>
    <w:p w:rsidR="00000000" w:rsidDel="00000000" w:rsidP="00000000" w:rsidRDefault="00000000" w:rsidRPr="00000000" w14:paraId="0000001D">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70" w:hanging="360"/>
        <w:rPr/>
      </w:pPr>
      <w:r w:rsidDel="00000000" w:rsidR="00000000" w:rsidRPr="00000000">
        <w:rPr>
          <w:rFonts w:ascii="Google Sans Text" w:cs="Google Sans Text" w:eastAsia="Google Sans Text" w:hAnsi="Google Sans Text"/>
          <w:i w:val="1"/>
          <w:sz w:val="24"/>
          <w:szCs w:val="24"/>
          <w:rtl w:val="0"/>
        </w:rPr>
        <w:t xml:space="preserve">Implication:</w:t>
      </w:r>
      <w:r w:rsidDel="00000000" w:rsidR="00000000" w:rsidRPr="00000000">
        <w:rPr>
          <w:rFonts w:ascii="Google Sans Text" w:cs="Google Sans Text" w:eastAsia="Google Sans Text" w:hAnsi="Google Sans Text"/>
          <w:i w:val="0"/>
          <w:sz w:val="24"/>
          <w:szCs w:val="24"/>
          <w:rtl w:val="0"/>
        </w:rPr>
        <w:t xml:space="preserve"> Rejecting the null hypothesis would mean that a business can identify leading indicators of churn or conversion, allowing for proactive intervention to maximize customer lifetime value.</w:t>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sz w:val="30"/>
          <w:szCs w:val="30"/>
        </w:rPr>
      </w:pPr>
      <w:r w:rsidDel="00000000" w:rsidR="00000000" w:rsidRPr="00000000">
        <w:rPr>
          <w:rFonts w:ascii="Google Sans Text" w:cs="Google Sans Text" w:eastAsia="Google Sans Text" w:hAnsi="Google Sans Text"/>
          <w:b w:val="1"/>
          <w:i w:val="0"/>
          <w:sz w:val="30"/>
          <w:szCs w:val="30"/>
          <w:rtl w:val="0"/>
        </w:rPr>
        <w:t xml:space="preserve">LITERATURE REVIEW</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challenges faced by SMEs in leveraging data are well-documented in academic and industry literature. SMEs consistently struggle with data processing due to insufficient infrastructure and technical expertise (Dötlinger et al., n.d.). This resource gap means that while data is being collected, it rarely translates into a competitive advantage. Scholarly work indicates that SMEs are often late adopters of Business Intelligence (BI) solutions, lagging significantly behind larger enterprises that have dedicated analyst teams (Gudfinnsson, 2019). Key challenges cited for this slow adoption include a lack of knowledge on BI capabilities, a cultural tendency to rely on intuition or "gut-feeling" for critical decisions, and severely limited financial and human resources (Gudfinnsson, 2019). Even with the advent of seemingly more accessible Self-Service Business Intelligence (SSBI) tools, casual users within SMEs face difficulties in accessing and using data sources correctly. This can lead to isolated and potentially faulty analytical solutions and a critical lack of data governance, where different people arrive at different conclusions from the same underlying data (Lennerholt et al., 2021).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Cloud computing offers a strategic and powerful solution to these challenges, effectively democratizing access to high-end analytics. The cloud's pay-as-you-go model eliminates the prohibitive burden of purchasing and maintaining costly on-premise infrastructure (Yasser &amp; Alserafi, 2023). Cloud Data Warehouses (CDWs) like Google BigQuery are particularly appealing for SMEs, offering a cost-effective, serverless, and infinitely scalable solution for data analysis (Dötlinger et al., n.d.; Yasser &amp; Alserafi, 2023). These platforms decouple storage from compute, meaning businesses only pay for the queries they run, not for idle servers. Research confirms BigQuery's strong performance for complex analytical workloads compared to alternatives, making it a robust and well-suited choice for this project's objectives (Salqvist, 2023).</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integration of artificial intelligence (AI) is the next frontier, further transforming data analytics by enabling automated interpretation, forecasting, and strategic planning (Mally, 2023). However, it is crucial to approach this with a balanced perspective. The future of data storytelling is likely to be "augmented, not automated," a symbiotic relationship where human insight and contextual understanding complement AI's raw processing power to deliver more impactful and trustworthy narratives (Dykes, 2024). This perspective aligns perfectly with this project's innovative approach of using LLMs to generate "podcast-style" narratives, aiming to provide comprehensive and accessible insights to non-technical business owners without removing the human from the loop.</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RESEARCH DESIGN</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Methodology</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This study employs a mixed-methods approach, combining rigorous quantitative analysis with qualitative interpretation to provide a holistic view of the data. The primary methodology is </w:t>
      </w:r>
      <w:r w:rsidDel="00000000" w:rsidR="00000000" w:rsidRPr="00000000">
        <w:rPr>
          <w:rFonts w:ascii="Google Sans Text" w:cs="Google Sans Text" w:eastAsia="Google Sans Text" w:hAnsi="Google Sans Text"/>
          <w:b w:val="1"/>
          <w:i w:val="0"/>
          <w:sz w:val="24"/>
          <w:szCs w:val="24"/>
          <w:rtl w:val="0"/>
        </w:rPr>
        <w:t xml:space="preserve">quantitative</w:t>
      </w:r>
      <w:r w:rsidDel="00000000" w:rsidR="00000000" w:rsidRPr="00000000">
        <w:rPr>
          <w:rFonts w:ascii="Google Sans Text" w:cs="Google Sans Text" w:eastAsia="Google Sans Text" w:hAnsi="Google Sans Text"/>
          <w:i w:val="0"/>
          <w:sz w:val="24"/>
          <w:szCs w:val="24"/>
          <w:rtl w:val="0"/>
        </w:rPr>
        <w:t xml:space="preserve">, utilizing statistical analysis of email marketing data to formally test the defined hypotheses regarding campaign performance and subscriber behavior. The dataset, extracted directly from the platform APIs, includes key entities and attributes such as:</w:t>
      </w:r>
    </w:p>
    <w:p w:rsidR="00000000" w:rsidDel="00000000" w:rsidP="00000000" w:rsidRDefault="00000000" w:rsidRPr="00000000" w14:paraId="00000025">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Contact/Member Data:</w:t>
      </w:r>
      <w:r w:rsidDel="00000000" w:rsidR="00000000" w:rsidRPr="00000000">
        <w:rPr>
          <w:rFonts w:ascii="Google Sans Text" w:cs="Google Sans Text" w:eastAsia="Google Sans Text" w:hAnsi="Google Sans Text"/>
          <w:i w:val="0"/>
          <w:sz w:val="24"/>
          <w:szCs w:val="24"/>
          <w:rtl w:val="0"/>
        </w:rPr>
        <w:t xml:space="preserve"> Subscriber details (nominal), subscription status (</w:t>
      </w:r>
      <w:r w:rsidDel="00000000" w:rsidR="00000000" w:rsidRPr="00000000">
        <w:rPr>
          <w:rFonts w:ascii="Google Sans Text" w:cs="Google Sans Text" w:eastAsia="Google Sans Text" w:hAnsi="Google Sans Text"/>
          <w:i w:val="0"/>
          <w:sz w:val="20"/>
          <w:szCs w:val="20"/>
          <w:rtl w:val="0"/>
        </w:rPr>
        <w:t xml:space="preserve">subscribed</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0"/>
          <w:szCs w:val="20"/>
          <w:rtl w:val="0"/>
        </w:rPr>
        <w:t xml:space="preserve">unsubscribed</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0"/>
          <w:szCs w:val="20"/>
          <w:rtl w:val="0"/>
        </w:rPr>
        <w:t xml:space="preserve">cleaned</w:t>
      </w:r>
      <w:r w:rsidDel="00000000" w:rsidR="00000000" w:rsidRPr="00000000">
        <w:rPr>
          <w:rFonts w:ascii="Google Sans Text" w:cs="Google Sans Text" w:eastAsia="Google Sans Text" w:hAnsi="Google Sans Text"/>
          <w:i w:val="0"/>
          <w:sz w:val="24"/>
          <w:szCs w:val="24"/>
          <w:rtl w:val="0"/>
        </w:rPr>
        <w:t xml:space="preserve">) (nominal), and creation dates (interval/ratio).</w:t>
      </w:r>
    </w:p>
    <w:p w:rsidR="00000000" w:rsidDel="00000000" w:rsidP="00000000" w:rsidRDefault="00000000" w:rsidRPr="00000000" w14:paraId="00000026">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Campaign Data:</w:t>
      </w:r>
      <w:r w:rsidDel="00000000" w:rsidR="00000000" w:rsidRPr="00000000">
        <w:rPr>
          <w:rFonts w:ascii="Google Sans Text" w:cs="Google Sans Text" w:eastAsia="Google Sans Text" w:hAnsi="Google Sans Text"/>
          <w:i w:val="0"/>
          <w:sz w:val="24"/>
          <w:szCs w:val="24"/>
          <w:rtl w:val="0"/>
        </w:rPr>
        <w:t xml:space="preserve"> Campaign IDs, names, subject lines (nominal), and creation/send times (interval/ratio).</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Engagement/Report Data:</w:t>
      </w:r>
      <w:r w:rsidDel="00000000" w:rsidR="00000000" w:rsidRPr="00000000">
        <w:rPr>
          <w:rFonts w:ascii="Google Sans Text" w:cs="Google Sans Text" w:eastAsia="Google Sans Text" w:hAnsi="Google Sans Text"/>
          <w:i w:val="0"/>
          <w:sz w:val="24"/>
          <w:szCs w:val="24"/>
          <w:rtl w:val="0"/>
        </w:rPr>
        <w:t xml:space="preserve"> Performance metrics such as opens, clicks, bounces, and unsubscribes (ratio).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A </w:t>
      </w:r>
      <w:r w:rsidDel="00000000" w:rsidR="00000000" w:rsidRPr="00000000">
        <w:rPr>
          <w:rFonts w:ascii="Google Sans Text" w:cs="Google Sans Text" w:eastAsia="Google Sans Text" w:hAnsi="Google Sans Text"/>
          <w:b w:val="1"/>
          <w:i w:val="0"/>
          <w:sz w:val="24"/>
          <w:szCs w:val="24"/>
          <w:rtl w:val="0"/>
        </w:rPr>
        <w:t xml:space="preserve">qualitative</w:t>
      </w:r>
      <w:r w:rsidDel="00000000" w:rsidR="00000000" w:rsidRPr="00000000">
        <w:rPr>
          <w:rFonts w:ascii="Google Sans Text" w:cs="Google Sans Text" w:eastAsia="Google Sans Text" w:hAnsi="Google Sans Text"/>
          <w:i w:val="0"/>
          <w:sz w:val="24"/>
          <w:szCs w:val="24"/>
          <w:rtl w:val="0"/>
        </w:rPr>
        <w:t xml:space="preserve"> component is introduced through the use of a Large Language Model (Google's Vertex AI). The LLM is used to analyze text-based data (e.g., subject lines, content themes) and, more importantly, to synthesize the quantitative findings into a coherent narrative format. This adds a crucial layer of interpretive analysis to the statistical results, making them more accessible to the target audience of small business owners.</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Methods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research method employs a modern ELT (Extract, Load, Transform) methodology within the Google Cloud ecosystem, followed by advanced analytical techniques using Python and SQL.</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1: Data Extraction and Loading (E &amp; 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extraction phase focused on retrieving raw, unaltered data from the Mailchimp and Constant Contact APIs. Scripts were developed in Python and executed within a Google Cloud Vertex AI Notebook. To ensure security, API credentials were securely stored in Google Cloud Secret Manager and retrieved programmatically at runtime, never hardcoded into the notebook itself. A dynamic, multi-step approach was used to discover and extract all relevant data entities, including lists/contacts, campaigns, and engagement reports. The scripts implemented logic to handle API pagination, ensuring that all available records were retrieved across multiple requests.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Following the modern ELT paradigm, the raw, unprocessed JSON data was loaded directly into a dedicated raw_data dataset in Google BigQuery. Separate tables were created for each data entity (e.g., peer1_constant_contact_contacts_raw, peer2_mailchimp_members_raw). These tables were designed with a simple but effective schema, storing the complete, unaltered JSON object for each record as a string. Critically, each record was tagged with a tenant_id ('peer1' or 'peer2') to ensure clear data lineage and to support a multi-tenant architecture, allowing the system to scale to more businesses in the future.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Phase 2: Data Transformation (T)</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transformation phase took place entirely within Google BigQuery, leveraging its powerful and cost-effective SQL engine. For each raw table, a corresponding staging table was created in a staging_data dataset. The transformation logic was executed using INSERT INTO ... SELECT statements that performed several key actions:</w:t>
      </w:r>
    </w:p>
    <w:p w:rsidR="00000000" w:rsidDel="00000000" w:rsidP="00000000" w:rsidRDefault="00000000" w:rsidRPr="00000000" w14:paraId="0000003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i w:val="0"/>
          <w:sz w:val="24"/>
          <w:szCs w:val="24"/>
          <w:rtl w:val="0"/>
        </w:rPr>
        <w:t xml:space="preserve">Read from the source raw tables containing the JSON strings.</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sz w:val="24"/>
          <w:szCs w:val="24"/>
          <w:rtl w:val="0"/>
        </w:rPr>
        <w:t xml:space="preserve">Used the JSON_EXTRACT_SCALAR() function to parse the raw JSON, pulling specific values (e.g., </w:t>
      </w:r>
      <w:r w:rsidDel="00000000" w:rsidR="00000000" w:rsidRPr="00000000">
        <w:rPr>
          <w:rFonts w:ascii="Google Sans Text" w:cs="Google Sans Text" w:eastAsia="Google Sans Text" w:hAnsi="Google Sans Text"/>
          <w:i w:val="0"/>
          <w:sz w:val="20"/>
          <w:szCs w:val="20"/>
          <w:rtl w:val="0"/>
        </w:rPr>
        <w:t xml:space="preserve">subject_line</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0"/>
          <w:szCs w:val="20"/>
          <w:rtl w:val="0"/>
        </w:rPr>
        <w:t xml:space="preserve">open_rate</w:t>
      </w:r>
      <w:r w:rsidDel="00000000" w:rsidR="00000000" w:rsidRPr="00000000">
        <w:rPr>
          <w:rFonts w:ascii="Google Sans Text" w:cs="Google Sans Text" w:eastAsia="Google Sans Text" w:hAnsi="Google Sans Text"/>
          <w:i w:val="0"/>
          <w:sz w:val="24"/>
          <w:szCs w:val="24"/>
          <w:rtl w:val="0"/>
        </w:rPr>
        <w:t xml:space="preserve">) into distinct, strongly-typed columns.</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i w:val="0"/>
          <w:sz w:val="24"/>
          <w:szCs w:val="24"/>
          <w:rtl w:val="0"/>
        </w:rPr>
        <w:t xml:space="preserve">Employed the SAFE_CAST() function to robustly convert data types (e.g., to TIMESTAMP or FLOAT64), which prevents query failures by returning NULL for malformed or unexpected values instead of halting execution.</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i w:val="0"/>
          <w:sz w:val="24"/>
          <w:szCs w:val="24"/>
          <w:rtl w:val="0"/>
        </w:rPr>
        <w:t xml:space="preserve">Loaded the resulting structured, clean, tabular data into the corresponding staging tables.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This successfully executed ELT pipeline transformed the raw, nested JSON data into a set of clean, structured, and queryable staging tables, which serve as the reliable foundation for all subsequent analysis.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Phase 3: Hypothesis Testing and Analysis</w:t>
      </w:r>
    </w:p>
    <w:p w:rsidR="00000000" w:rsidDel="00000000" w:rsidP="00000000" w:rsidRDefault="00000000" w:rsidRPr="00000000" w14:paraId="00000036">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For Hypothesis Set 1 (Campaign Characteristics):</w:t>
      </w:r>
      <w:r w:rsidDel="00000000" w:rsidR="00000000" w:rsidRPr="00000000">
        <w:rPr>
          <w:rFonts w:ascii="Google Sans Text" w:cs="Google Sans Text" w:eastAsia="Google Sans Text" w:hAnsi="Google Sans Text"/>
          <w:i w:val="0"/>
          <w:sz w:val="24"/>
          <w:szCs w:val="24"/>
          <w:rtl w:val="0"/>
        </w:rPr>
        <w:t xml:space="preserve"> The analysis of campaign effectiveness was conducted on a final analytical table created in BigQuery, which joined campaign data with performance reports and engineered features. Statistical techniques, including Independent Samples T-tests, ANOVA, and a final Multiple Linear Regression model, were employed to determine the statistical significance of various characteristics (e.g., subject line length, send hour) on effectiveness metrics like </w:t>
      </w:r>
      <w:r w:rsidDel="00000000" w:rsidR="00000000" w:rsidRPr="00000000">
        <w:rPr>
          <w:rFonts w:ascii="Google Sans Text" w:cs="Google Sans Text" w:eastAsia="Google Sans Text" w:hAnsi="Google Sans Text"/>
          <w:i w:val="0"/>
          <w:sz w:val="20"/>
          <w:szCs w:val="20"/>
          <w:rtl w:val="0"/>
        </w:rPr>
        <w:t xml:space="preserve">open_rate</w:t>
      </w:r>
      <w:r w:rsidDel="00000000" w:rsidR="00000000" w:rsidRPr="00000000">
        <w:rPr>
          <w:rFonts w:ascii="Google Sans Text" w:cs="Google Sans Text" w:eastAsia="Google Sans Text" w:hAnsi="Google Sans Text"/>
          <w:i w:val="0"/>
          <w:sz w:val="24"/>
          <w:szCs w:val="24"/>
          <w:rtl w:val="0"/>
        </w:rPr>
        <w:t xml:space="preserve">.</w:t>
      </w:r>
    </w:p>
    <w:p w:rsidR="00000000" w:rsidDel="00000000" w:rsidP="00000000" w:rsidRDefault="00000000" w:rsidRPr="00000000" w14:paraId="00000037">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For Hypothesis Set 2 (Subscriber Engagement):</w:t>
      </w:r>
      <w:r w:rsidDel="00000000" w:rsidR="00000000" w:rsidRPr="00000000">
        <w:rPr>
          <w:rFonts w:ascii="Google Sans Text" w:cs="Google Sans Text" w:eastAsia="Google Sans Text" w:hAnsi="Google Sans Text"/>
          <w:i w:val="0"/>
          <w:sz w:val="24"/>
          <w:szCs w:val="24"/>
          <w:rtl w:val="0"/>
        </w:rPr>
        <w:t xml:space="preserve"> The analysis of subscriber engagement involved using the cleaned member data. An ANOVA test followed by a Tukey HSD post-hoc test was used to compare the lifetime average open rates across different subscriber status groups (</w:t>
      </w:r>
      <w:r w:rsidDel="00000000" w:rsidR="00000000" w:rsidRPr="00000000">
        <w:rPr>
          <w:rFonts w:ascii="Google Sans Text" w:cs="Google Sans Text" w:eastAsia="Google Sans Text" w:hAnsi="Google Sans Text"/>
          <w:i w:val="0"/>
          <w:sz w:val="20"/>
          <w:szCs w:val="20"/>
          <w:rtl w:val="0"/>
        </w:rPr>
        <w:t xml:space="preserve">subscribed</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0"/>
          <w:szCs w:val="20"/>
          <w:rtl w:val="0"/>
        </w:rPr>
        <w:t xml:space="preserve">unsubscribed</w:t>
      </w:r>
      <w:r w:rsidDel="00000000" w:rsidR="00000000" w:rsidRPr="00000000">
        <w:rPr>
          <w:rFonts w:ascii="Google Sans Text" w:cs="Google Sans Text" w:eastAsia="Google Sans Text" w:hAnsi="Google Sans Text"/>
          <w:i w:val="0"/>
          <w:sz w:val="24"/>
          <w:szCs w:val="24"/>
          <w:rtl w:val="0"/>
        </w:rPr>
        <w:t xml:space="preserve">, </w:t>
      </w:r>
      <w:r w:rsidDel="00000000" w:rsidR="00000000" w:rsidRPr="00000000">
        <w:rPr>
          <w:rFonts w:ascii="Google Sans Text" w:cs="Google Sans Text" w:eastAsia="Google Sans Text" w:hAnsi="Google Sans Text"/>
          <w:i w:val="0"/>
          <w:sz w:val="20"/>
          <w:szCs w:val="20"/>
          <w:rtl w:val="0"/>
        </w:rPr>
        <w:t xml:space="preserve">cleaned</w:t>
      </w:r>
      <w:r w:rsidDel="00000000" w:rsidR="00000000" w:rsidRPr="00000000">
        <w:rPr>
          <w:rFonts w:ascii="Google Sans Text" w:cs="Google Sans Text" w:eastAsia="Google Sans Text" w:hAnsi="Google Sans Text"/>
          <w:i w:val="0"/>
          <w:sz w:val="24"/>
          <w:szCs w:val="24"/>
          <w:rtl w:val="0"/>
        </w:rPr>
        <w:t xml:space="preserve">) to identify statistically significant differences in behavior leading to churn.</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Limitations</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Data Generalizability:</w:t>
      </w:r>
      <w:r w:rsidDel="00000000" w:rsidR="00000000" w:rsidRPr="00000000">
        <w:rPr>
          <w:rFonts w:ascii="Google Sans Text" w:cs="Google Sans Text" w:eastAsia="Google Sans Text" w:hAnsi="Google Sans Text"/>
          <w:i w:val="0"/>
          <w:sz w:val="24"/>
          <w:szCs w:val="24"/>
          <w:rtl w:val="0"/>
        </w:rPr>
        <w:t xml:space="preserve"> The data is from only two peer organizations in a specific service industry. These findings, while valid for the subjects, may not be representative of all small businesses across different sectors or geographic locations.</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API Constraints:</w:t>
      </w:r>
      <w:r w:rsidDel="00000000" w:rsidR="00000000" w:rsidRPr="00000000">
        <w:rPr>
          <w:rFonts w:ascii="Google Sans Text" w:cs="Google Sans Text" w:eastAsia="Google Sans Text" w:hAnsi="Google Sans Text"/>
          <w:i w:val="0"/>
          <w:sz w:val="24"/>
          <w:szCs w:val="24"/>
          <w:rtl w:val="0"/>
        </w:rPr>
        <w:t xml:space="preserve"> The granularity and scope of the data are entirely dependent on what the Constant Contact and Mailchimp APIs make available. Certain desired metrics or deeper behavioral data points might not be accessible through the public API.</w:t>
      </w:r>
    </w:p>
    <w:p w:rsidR="00000000" w:rsidDel="00000000" w:rsidP="00000000" w:rsidRDefault="00000000" w:rsidRPr="00000000" w14:paraId="0000003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Causation vs. Correlation:</w:t>
      </w:r>
      <w:r w:rsidDel="00000000" w:rsidR="00000000" w:rsidRPr="00000000">
        <w:rPr>
          <w:rFonts w:ascii="Google Sans Text" w:cs="Google Sans Text" w:eastAsia="Google Sans Text" w:hAnsi="Google Sans Text"/>
          <w:i w:val="0"/>
          <w:sz w:val="24"/>
          <w:szCs w:val="24"/>
          <w:rtl w:val="0"/>
        </w:rPr>
        <w:t xml:space="preserve"> This study is observational. The analysis can identify strong statistical correlations (e.g., between send time and open rates), but it cannot definitively prove causation without conducting controlled A/B testing experiments.</w:t>
      </w:r>
    </w:p>
    <w:p w:rsidR="00000000" w:rsidDel="00000000" w:rsidP="00000000" w:rsidRDefault="00000000" w:rsidRPr="00000000" w14:paraId="0000003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Bias in LLM Analysis:</w:t>
      </w:r>
      <w:r w:rsidDel="00000000" w:rsidR="00000000" w:rsidRPr="00000000">
        <w:rPr>
          <w:rFonts w:ascii="Google Sans Text" w:cs="Google Sans Text" w:eastAsia="Google Sans Text" w:hAnsi="Google Sans Text"/>
          <w:i w:val="0"/>
          <w:sz w:val="24"/>
          <w:szCs w:val="24"/>
          <w:rtl w:val="0"/>
        </w:rPr>
        <w:t xml:space="preserve"> While used primarily for narrative synthesis, any analytical interpretation by the LLM could be influenced by biases present in its vast training data. Prompt engineering was carefully constructed to mitigate this, but the risk remains.</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Ethical Considerations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chosen dataset contains sensitive information, necessitating careful attention to ethical considerations, particularly regarding data privacy and security.</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Data Privacy:</w:t>
      </w:r>
      <w:r w:rsidDel="00000000" w:rsidR="00000000" w:rsidRPr="00000000">
        <w:rPr>
          <w:rFonts w:ascii="Google Sans Text" w:cs="Google Sans Text" w:eastAsia="Google Sans Text" w:hAnsi="Google Sans Text"/>
          <w:i w:val="0"/>
          <w:sz w:val="24"/>
          <w:szCs w:val="24"/>
          <w:rtl w:val="0"/>
        </w:rPr>
        <w:t xml:space="preserve"> The data contains Personally Identifiable Information (PII) such as names and email addresses. Strict measures were taken to protect individual privacy. All analysis was performed on aggregated or pseudonymized data, and any display or sharing of data, especially within the final podcast, will be at an aggregated or fully anonymized level.</w:t>
      </w:r>
    </w:p>
    <w:p w:rsidR="00000000" w:rsidDel="00000000" w:rsidP="00000000" w:rsidRDefault="00000000" w:rsidRPr="00000000" w14:paraId="00000040">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Data Security:</w:t>
      </w:r>
      <w:r w:rsidDel="00000000" w:rsidR="00000000" w:rsidRPr="00000000">
        <w:rPr>
          <w:rFonts w:ascii="Google Sans Text" w:cs="Google Sans Text" w:eastAsia="Google Sans Text" w:hAnsi="Google Sans Text"/>
          <w:i w:val="0"/>
          <w:sz w:val="24"/>
          <w:szCs w:val="24"/>
          <w:rtl w:val="0"/>
        </w:rPr>
        <w:t xml:space="preserve"> All data is stored and processed within Google Cloud's secure, compliant environment. API credentials are never exposed in code and are managed exclusively through Google Cloud Secret Manager. Access to BigQuery datasets and cloud resources is strictly controlled via Google IAM, adhering to the principle of least privilege.</w:t>
      </w:r>
    </w:p>
    <w:p w:rsidR="00000000" w:rsidDel="00000000" w:rsidP="00000000" w:rsidRDefault="00000000" w:rsidRPr="00000000" w14:paraId="0000004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Consent:</w:t>
      </w:r>
      <w:r w:rsidDel="00000000" w:rsidR="00000000" w:rsidRPr="00000000">
        <w:rPr>
          <w:rFonts w:ascii="Google Sans Text" w:cs="Google Sans Text" w:eastAsia="Google Sans Text" w:hAnsi="Google Sans Text"/>
          <w:i w:val="0"/>
          <w:sz w:val="24"/>
          <w:szCs w:val="24"/>
          <w:rtl w:val="0"/>
        </w:rPr>
        <w:t xml:space="preserve"> The peer organizations have obtained appropriate consent from their subscribers for the collection and analysis of their email engagement data, in accordance with relevant privacy regulations such as GDPR and CCPA.</w:t>
      </w:r>
    </w:p>
    <w:p w:rsidR="00000000" w:rsidDel="00000000" w:rsidP="00000000" w:rsidRDefault="00000000" w:rsidRPr="00000000" w14:paraId="0000004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Bias and Interpretation:</w:t>
      </w:r>
      <w:r w:rsidDel="00000000" w:rsidR="00000000" w:rsidRPr="00000000">
        <w:rPr>
          <w:rFonts w:ascii="Google Sans Text" w:cs="Google Sans Text" w:eastAsia="Google Sans Text" w:hAnsi="Google Sans Text"/>
          <w:i w:val="0"/>
          <w:sz w:val="24"/>
          <w:szCs w:val="24"/>
          <w:rtl w:val="0"/>
        </w:rPr>
        <w:t xml:space="preserve"> Care was taken in the analysis and in the prompt engineering for the LLM to minimize bias and ensure that interpretations are data-driven and objective. Insights are explicitly framed as statistical observations and potential correlations, not as definitive statements of causation.</w:t>
      </w:r>
    </w:p>
    <w:p w:rsidR="00000000" w:rsidDel="00000000" w:rsidP="00000000" w:rsidRDefault="00000000" w:rsidRPr="00000000" w14:paraId="00000043">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Responsible Use of Insights:</w:t>
      </w:r>
      <w:r w:rsidDel="00000000" w:rsidR="00000000" w:rsidRPr="00000000">
        <w:rPr>
          <w:rFonts w:ascii="Google Sans Text" w:cs="Google Sans Text" w:eastAsia="Google Sans Text" w:hAnsi="Google Sans Text"/>
          <w:i w:val="0"/>
          <w:sz w:val="24"/>
          <w:szCs w:val="24"/>
          <w:rtl w:val="0"/>
        </w:rPr>
        <w:t xml:space="preserve"> The project aims to provide actionable insights for ethical business growth. The use of these insights, particularly regarding subscriber segmentation, will be discussed with the peer organizations to ensure they are applied in a fair and ethical manner that enhances customer experience, rather than exploiting data.</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FINDINGS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analysis was conducted in two main phases, corresponding to the two hypothesis sets. After an initial data quality assessment, the dataset of 2,160 campaigns was cleaned to remove drafts and likely internal test campaigns (defined as those with fewer than 10 total opens). This crucial cleaning step resulted in a final, robust analytical dataset of 1,258 campaigns, ensuring that the statistical tests were performed on representative, real-world marketing efforts.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Hypothesis 1: Campaign Characteristics and Effectiveness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To test the relationship between various campaign characteristics and their effectiveness (measured by the primary metric, open_rate), a multi-pronged quantitative analysis was performed.</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Bivariate Analysis: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initial phase of the analysis used Independent Samples T-tests and ANOVA to assess whether any single feature, when viewed in isolation, had a significant impact on open rates. This approach, however, did not yield statistically significant results. As shown in the bar charts below, the mean open rates were nearly identical for campaigns with and without characteristics like a question mark, a number, or a promotional word in the subject line. All T-tests resulted in p-values well above the 0.05 significance threshold, leading to a failure to reject the null hypothesis for these features when considered individually.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sz w:val="24"/>
          <w:szCs w:val="24"/>
        </w:rPr>
      </w:pPr>
      <w:r w:rsidDel="00000000" w:rsidR="00000000" w:rsidRPr="00000000">
        <w:rPr>
          <w:rFonts w:ascii="Google Sans Text" w:cs="Google Sans Text" w:eastAsia="Google Sans Text" w:hAnsi="Google Sans Text"/>
          <w:i w:val="1"/>
          <w:sz w:val="24"/>
          <w:szCs w:val="24"/>
          <w:rtl w:val="0"/>
        </w:rPr>
        <w:t xml:space="preserve">Figure 1: Mean Open Rate by Presence of a Question Mark</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sz w:val="24"/>
          <w:szCs w:val="24"/>
        </w:rPr>
      </w:pPr>
      <w:r w:rsidDel="00000000" w:rsidR="00000000" w:rsidRPr="00000000">
        <w:rPr>
          <w:rFonts w:ascii="Google Sans Text" w:cs="Google Sans Text" w:eastAsia="Google Sans Text" w:hAnsi="Google Sans Text"/>
          <w:i w:val="1"/>
          <w:sz w:val="24"/>
          <w:szCs w:val="24"/>
          <w:rtl w:val="0"/>
        </w:rPr>
        <w:t xml:space="preserve">Figure 2: Mean Open Rate by Presence of a Number</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Similarly, a one-way ANOVA test found no statistically significant difference in mean open rates based on the day of the week a campaign was sent (p = 0.2006). This initial finding suggests that there is no single "magic bullet" characteristic that guarantees a higher open rate.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Multivariate Analysis: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Recognizing that campaign features likely interact with one another, a Multiple Linear Regression model was constructed to assess the combined impact of all engineered features on open_rate simultaneously. This method allows for the isolation of each variable's effect while controlling for the others. The overall model was highly statistically significant (F-statistic = 7.430, p &lt; 0.001), indicating that a real, predictive relationship exists between this set of features and the campaign open rate. The model explained approximately 6.2% of the total variance in open rates (R-squared = 0.062).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sz w:val="24"/>
          <w:szCs w:val="24"/>
        </w:rPr>
      </w:pPr>
      <w:r w:rsidDel="00000000" w:rsidR="00000000" w:rsidRPr="00000000">
        <w:rPr>
          <w:rFonts w:ascii="Google Sans Text" w:cs="Google Sans Text" w:eastAsia="Google Sans Text" w:hAnsi="Google Sans Text"/>
          <w:i w:val="1"/>
          <w:sz w:val="24"/>
          <w:szCs w:val="24"/>
          <w:rtl w:val="0"/>
        </w:rPr>
        <w:t xml:space="preserve">Table 1: Multiple Linear Regression Model Summary</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w:t>
        <w:br w:type="textWrapping"/>
        <w:t xml:space="preserve">Dep. Variable:              open_rate   R-squared:                       0.062</w:t>
        <w:br w:type="textWrapping"/>
        <w:t xml:space="preserve">Model:                            OLS   Adj. R-squared:                  0.053</w:t>
        <w:br w:type="textWrapping"/>
        <w:t xml:space="preserve">Method:                 Least Squares   F-statistic:                     7.430</w:t>
        <w:br w:type="textWrapping"/>
        <w:t xml:space="preserve">Date:                Fri, 27 Jun 2025   Prob (F-statistic):           1.89e-12</w:t>
        <w:br w:type="textWrapping"/>
        <w:t xml:space="preserve">Time:                        14:56:53   Log-Likelihood:                 73.772</w:t>
        <w:br w:type="textWrapping"/>
        <w:t xml:space="preserve">No. Observations:                1258   AIC:                            -123.5</w:t>
        <w:br w:type="textWrapping"/>
        <w:t xml:space="preserve">Df Residuals:                    1246   BIC:                            -61.90</w:t>
        <w:br w:type="textWrapping"/>
        <w:t xml:space="preserve">Df Model:                          11</w:t>
        <w:br w:type="textWrapping"/>
        <w:t xml:space="preserve">Covariance Type:            nonrobust</w:t>
        <w:br w:type="textWrapping"/>
        <w:t xml:space="preserve">=========================================================================================</w:t>
        <w:br w:type="textWrapping"/>
        <w:t xml:space="preserve">                                coef    std err          t      P&gt;|t|      [0.025      0.975]</w:t>
        <w:br w:type="textWrapping"/>
        <w:t xml:space="preserve">-----------------------------------------------------------------------------------------</w:t>
        <w:br w:type="textWrapping"/>
        <w:t xml:space="preserve">Intercept                     0.1862      0.034      5.512      0.000       0.120       0.252</w:t>
        <w:br w:type="textWrapping"/>
        <w:t xml:space="preserve">C(send_day_name)[T.Mon]       0.0183      0.021      0.876      0.381      -0.023       0.060</w:t>
        <w:br w:type="textWrapping"/>
        <w:t xml:space="preserve">C(send_day_name)[T.Sat]       0.0042      0.028      0.150      0.881      -0.051       0.060</w:t>
        <w:br w:type="textWrapping"/>
        <w:t xml:space="preserve">C(send_day_name)[T.Sun]      -0.0164      0.034     -0.483      0.629      -0.083       0.050</w:t>
        <w:br w:type="textWrapping"/>
        <w:t xml:space="preserve">C(send_day_name)[T.Thu]      -0.0041      0.023     -0.178      0.859      -0.050       0.041</w:t>
        <w:br w:type="textWrapping"/>
        <w:t xml:space="preserve">C(send_day_name)[T.Tue]       0.0384      0.022      1.714      0.087      -0.006       0.082</w:t>
        <w:br w:type="textWrapping"/>
        <w:t xml:space="preserve">C(send_day_name)[T.Wed]       0.0163      0.023      0.721      0.471      -0.028       0.061</w:t>
        <w:br w:type="textWrapping"/>
        <w:t xml:space="preserve">subject_line_length           0.0011      0.000      2.506      0.012       0.000       0.002</w:t>
        <w:br w:type="textWrapping"/>
        <w:t xml:space="preserve">has_question                 -0.0229      0.032     -0.722      0.470      -0.085       0.039</w:t>
        <w:br w:type="textWrapping"/>
        <w:t xml:space="preserve">has_number                   -0.0371      0.015     -2.454      0.014      -0.067      -0.007</w:t>
        <w:br w:type="textWrapping"/>
        <w:t xml:space="preserve">has_promo_word                0.0059      0.028      0.208      0.835      -0.050       0.062</w:t>
        <w:br w:type="textWrapping"/>
        <w:t xml:space="preserve">send_hour_of_day              0.0139      0.002      7.792      0.000       0.010       0.017</w:t>
        <w:br w:type="textWrapping"/>
        <w:t xml:space="preserve">========================================================================================</w:t>
        <w:br w:type="textWrapping"/>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Key findings from the regression model are:</w:t>
      </w:r>
    </w:p>
    <w:p w:rsidR="00000000" w:rsidDel="00000000" w:rsidP="00000000" w:rsidRDefault="00000000" w:rsidRPr="00000000" w14:paraId="00000052">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rPr/>
      </w:pPr>
      <w:r w:rsidDel="00000000" w:rsidR="00000000" w:rsidRPr="00000000">
        <w:rPr>
          <w:rFonts w:ascii="Google Sans Text" w:cs="Google Sans Text" w:eastAsia="Google Sans Text" w:hAnsi="Google Sans Text"/>
          <w:b w:val="1"/>
          <w:i w:val="0"/>
          <w:sz w:val="24"/>
          <w:szCs w:val="24"/>
          <w:rtl w:val="0"/>
        </w:rPr>
        <w:t xml:space="preserve">Statistically Significant Predictors:</w:t>
      </w:r>
    </w:p>
    <w:p w:rsidR="00000000" w:rsidDel="00000000" w:rsidP="00000000" w:rsidRDefault="00000000" w:rsidRPr="00000000" w14:paraId="00000053">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rPr/>
      </w:pPr>
      <w:r w:rsidDel="00000000" w:rsidR="00000000" w:rsidRPr="00000000">
        <w:rPr>
          <w:rFonts w:ascii="Google Sans Text" w:cs="Google Sans Text" w:eastAsia="Google Sans Text" w:hAnsi="Google Sans Text"/>
          <w:b w:val="1"/>
          <w:i w:val="0"/>
          <w:sz w:val="24"/>
          <w:szCs w:val="24"/>
          <w:rtl w:val="0"/>
        </w:rPr>
        <w:t xml:space="preserve">send_hour_of_day:</w:t>
      </w:r>
      <w:r w:rsidDel="00000000" w:rsidR="00000000" w:rsidRPr="00000000">
        <w:rPr>
          <w:rFonts w:ascii="Google Sans Text" w:cs="Google Sans Text" w:eastAsia="Google Sans Text" w:hAnsi="Google Sans Text"/>
          <w:i w:val="0"/>
          <w:sz w:val="24"/>
          <w:szCs w:val="24"/>
          <w:rtl w:val="0"/>
        </w:rPr>
        <w:t xml:space="preserve"> This was the most significant and impactful predictor (p &lt; 0.001). The model's coefficient indicates that for each hour later in the day an email is sent, the open rate is associated with an increase of approximately 1.4 percentage points.</w:t>
      </w:r>
    </w:p>
    <w:p w:rsidR="00000000" w:rsidDel="00000000" w:rsidP="00000000" w:rsidRDefault="00000000" w:rsidRPr="00000000" w14:paraId="0000005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rPr/>
      </w:pPr>
      <w:r w:rsidDel="00000000" w:rsidR="00000000" w:rsidRPr="00000000">
        <w:rPr>
          <w:rFonts w:ascii="Google Sans Text" w:cs="Google Sans Text" w:eastAsia="Google Sans Text" w:hAnsi="Google Sans Text"/>
          <w:b w:val="1"/>
          <w:i w:val="0"/>
          <w:sz w:val="24"/>
          <w:szCs w:val="24"/>
          <w:rtl w:val="0"/>
        </w:rPr>
        <w:t xml:space="preserve">subject_line_length:</w:t>
      </w:r>
      <w:r w:rsidDel="00000000" w:rsidR="00000000" w:rsidRPr="00000000">
        <w:rPr>
          <w:rFonts w:ascii="Google Sans Text" w:cs="Google Sans Text" w:eastAsia="Google Sans Text" w:hAnsi="Google Sans Text"/>
          <w:i w:val="0"/>
          <w:sz w:val="24"/>
          <w:szCs w:val="24"/>
          <w:rtl w:val="0"/>
        </w:rPr>
        <w:t xml:space="preserve"> This was also significant (p = 0.012), suggesting that longer subject lines are associated with a slight but statistically significant increase in open rates.</w:t>
      </w:r>
    </w:p>
    <w:p w:rsidR="00000000" w:rsidDel="00000000" w:rsidP="00000000" w:rsidRDefault="00000000" w:rsidRPr="00000000" w14:paraId="00000055">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rPr/>
      </w:pPr>
      <w:r w:rsidDel="00000000" w:rsidR="00000000" w:rsidRPr="00000000">
        <w:rPr>
          <w:rFonts w:ascii="Google Sans Text" w:cs="Google Sans Text" w:eastAsia="Google Sans Text" w:hAnsi="Google Sans Text"/>
          <w:b w:val="1"/>
          <w:i w:val="0"/>
          <w:sz w:val="24"/>
          <w:szCs w:val="24"/>
          <w:rtl w:val="0"/>
        </w:rPr>
        <w:t xml:space="preserve">has_number:</w:t>
      </w:r>
      <w:r w:rsidDel="00000000" w:rsidR="00000000" w:rsidRPr="00000000">
        <w:rPr>
          <w:rFonts w:ascii="Google Sans Text" w:cs="Google Sans Text" w:eastAsia="Google Sans Text" w:hAnsi="Google Sans Text"/>
          <w:i w:val="0"/>
          <w:sz w:val="24"/>
          <w:szCs w:val="24"/>
          <w:rtl w:val="0"/>
        </w:rPr>
        <w:t xml:space="preserve"> This was significant (p = 0.014) but with a negative coefficient. This suggests that including a number in the subject line is associated with a decrease in the open rate by approximately 3.7 percentage points, after controlling for other factors.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b w:val="1"/>
          <w:i w:val="0"/>
          <w:sz w:val="24"/>
          <w:szCs w:val="24"/>
          <w:rtl w:val="0"/>
        </w:rPr>
        <w:t xml:space="preserve">Conclusion for Hypothesis 1:</w:t>
      </w:r>
      <w:r w:rsidDel="00000000" w:rsidR="00000000" w:rsidRPr="00000000">
        <w:rPr>
          <w:rFonts w:ascii="Google Sans Text" w:cs="Google Sans Text" w:eastAsia="Google Sans Text" w:hAnsi="Google Sans Text"/>
          <w:i w:val="0"/>
          <w:sz w:val="24"/>
          <w:szCs w:val="24"/>
          <w:rtl w:val="0"/>
        </w:rPr>
        <w:t xml:space="preserve"> Based on the results of the more comprehensive Multiple Linear Regression analysis, </w:t>
      </w:r>
      <w:r w:rsidDel="00000000" w:rsidR="00000000" w:rsidRPr="00000000">
        <w:rPr>
          <w:rFonts w:ascii="Google Sans Text" w:cs="Google Sans Text" w:eastAsia="Google Sans Text" w:hAnsi="Google Sans Text"/>
          <w:b w:val="1"/>
          <w:i w:val="0"/>
          <w:sz w:val="24"/>
          <w:szCs w:val="24"/>
          <w:rtl w:val="0"/>
        </w:rPr>
        <w:t xml:space="preserve">we reject the null hypothesis (H₀₁)</w:t>
      </w:r>
      <w:r w:rsidDel="00000000" w:rsidR="00000000" w:rsidRPr="00000000">
        <w:rPr>
          <w:rFonts w:ascii="Google Sans Text" w:cs="Google Sans Text" w:eastAsia="Google Sans Text" w:hAnsi="Google Sans Text"/>
          <w:i w:val="0"/>
          <w:sz w:val="24"/>
          <w:szCs w:val="24"/>
          <w:rtl w:val="0"/>
        </w:rPr>
        <w:t xml:space="preserve">. The analysis provides sufficient statistical evidence that a combination of specific email campaign characteristics—namely the hour of sending, the length of the subject line, and the presence of a number—has a statistically significant relationship with campaign effectiveness.</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24"/>
          <w:szCs w:val="24"/>
        </w:rPr>
      </w:pPr>
      <w:r w:rsidDel="00000000" w:rsidR="00000000" w:rsidRPr="00000000">
        <w:rPr>
          <w:rFonts w:ascii="Google Sans" w:cs="Google Sans" w:eastAsia="Google Sans" w:hAnsi="Google Sans"/>
          <w:b w:val="1"/>
          <w:i w:val="0"/>
          <w:sz w:val="24"/>
          <w:szCs w:val="24"/>
          <w:rtl w:val="0"/>
        </w:rPr>
        <w:t xml:space="preserve">Hypothesis 2: Subscriber Engagement and Business Outcomes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Due to the unavailability of external business data (e.g., sales, class registrations), the original hypothesis could not be tested directly. It was therefore adapted to explore a related and equally important question: is there a relationship between a subscriber's historical engagement and their eventual churn indicator (i.e., their final subscriber status)? The analysis compared the lifetime average open and click rates across three status groups: subscribed, unsubscribed, and cleaned.</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results revealed a statistically significant and highly counter-intuitive pattern. A one-way ANOVA test confirmed a significant difference in average open rates between the three groups (p &lt; 0.001). To determine where this difference lay, a Tukey HSD post-hoc test was performed. It showed that subscribers in the unsubscribed group had the highest lifetime average open rate (85.6%), which was significantly higher than the rate for those who remained subscribed (55.8%).</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sz w:val="24"/>
          <w:szCs w:val="24"/>
        </w:rPr>
      </w:pPr>
      <w:r w:rsidDel="00000000" w:rsidR="00000000" w:rsidRPr="00000000">
        <w:rPr>
          <w:rFonts w:ascii="Google Sans Text" w:cs="Google Sans Text" w:eastAsia="Google Sans Text" w:hAnsi="Google Sans Text"/>
          <w:i w:val="1"/>
          <w:sz w:val="24"/>
          <w:szCs w:val="24"/>
          <w:rtl w:val="0"/>
        </w:rPr>
        <w:t xml:space="preserve">Figure 3: Average Lifetime Engagement Rates by Subscriber Status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This surprising finding suggests a "last straw" phenomenon. It appears that the most highly engaged users—those who consistently open emails and pay attention to the content—are the most likely to open a specific email and make the active decision to unsubscribe. Conversely, the truly disengaged users, who have very low lifetime open rates, tend to simply fade away without actively unsubscribing and are eventually removed from the list as cleaned due to inactivity (e.g., bounced emails).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b w:val="1"/>
          <w:i w:val="0"/>
          <w:sz w:val="24"/>
          <w:szCs w:val="24"/>
          <w:rtl w:val="0"/>
        </w:rPr>
        <w:t xml:space="preserve">Conclusion for Hypothesis 2:</w:t>
      </w:r>
      <w:r w:rsidDel="00000000" w:rsidR="00000000" w:rsidRPr="00000000">
        <w:rPr>
          <w:rFonts w:ascii="Google Sans Text" w:cs="Google Sans Text" w:eastAsia="Google Sans Text" w:hAnsi="Google Sans Text"/>
          <w:i w:val="0"/>
          <w:sz w:val="24"/>
          <w:szCs w:val="24"/>
          <w:rtl w:val="0"/>
        </w:rPr>
        <w:t xml:space="preserve"> While the original hypothesis could not be tested directly, the adapted analysis leads us to </w:t>
      </w:r>
      <w:r w:rsidDel="00000000" w:rsidR="00000000" w:rsidRPr="00000000">
        <w:rPr>
          <w:rFonts w:ascii="Google Sans Text" w:cs="Google Sans Text" w:eastAsia="Google Sans Text" w:hAnsi="Google Sans Text"/>
          <w:b w:val="1"/>
          <w:i w:val="0"/>
          <w:sz w:val="24"/>
          <w:szCs w:val="24"/>
          <w:rtl w:val="0"/>
        </w:rPr>
        <w:t xml:space="preserve">reject the null hypothesis (H₀₂)</w:t>
      </w:r>
      <w:r w:rsidDel="00000000" w:rsidR="00000000" w:rsidRPr="00000000">
        <w:rPr>
          <w:rFonts w:ascii="Google Sans Text" w:cs="Google Sans Text" w:eastAsia="Google Sans Text" w:hAnsi="Google Sans Text"/>
          <w:i w:val="0"/>
          <w:sz w:val="24"/>
          <w:szCs w:val="24"/>
          <w:rtl w:val="0"/>
        </w:rPr>
        <w:t xml:space="preserve">. There is a clear, statistically significant, and actionable correlation between subscriber engagement patterns and their subsequent churn indicators.</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CONCLUSION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This project sought to address a foundational challenge faced by many small businesses: the inability to systematically leverage the wealth of data generated by their own email marketing platforms. By designing and implementing a lightweight, cloud-based analytics proof-of-concept, this study has successfully demonstrated that valuable, actionable, and often non-obvious insights can be extracted from this data using modern tools, even without a dedicated data science team or a large budget. The automated ELT pipeline and cloud data warehouse built for this project serve as a scalable and replicable model for other SMEs to follow.</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The investigation into campaign characteristics revealed that while no single "silver bullet" tactic guarantees success, a combination of specific, controllable factors significantly influences performance. The most critical factor identified was the timing of the email send, with the data clearly indicating that emails sent later in the day perform better for this audience. Furthermore, the analysis suggested that crafting longer, more descriptive subject lines and avoiding the use of numbers could lead to improved open rates. These findings move beyond generic, industry-wide best practices and provide specific, data-driven guidance that the peer organization can immediately implement to optimize its campaigns.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Perhaps the most insightful and strategically important discovery was related to subscriber behavior. The counter-intuitive finding that the </w:t>
      </w:r>
      <w:r w:rsidDel="00000000" w:rsidR="00000000" w:rsidRPr="00000000">
        <w:rPr>
          <w:rFonts w:ascii="Google Sans Text" w:cs="Google Sans Text" w:eastAsia="Google Sans Text" w:hAnsi="Google Sans Text"/>
          <w:i w:val="1"/>
          <w:sz w:val="24"/>
          <w:szCs w:val="24"/>
          <w:rtl w:val="0"/>
        </w:rPr>
        <w:t xml:space="preserve">most</w:t>
      </w:r>
      <w:r w:rsidDel="00000000" w:rsidR="00000000" w:rsidRPr="00000000">
        <w:rPr>
          <w:rFonts w:ascii="Google Sans Text" w:cs="Google Sans Text" w:eastAsia="Google Sans Text" w:hAnsi="Google Sans Text"/>
          <w:i w:val="0"/>
          <w:sz w:val="24"/>
          <w:szCs w:val="24"/>
          <w:rtl w:val="0"/>
        </w:rPr>
        <w:t xml:space="preserve"> engaged subscribers are the ones most likely to unsubscribe challenges common assumptions about customer churn. It powerfully suggests that for this business, churn is not a result of apathy or disinterest, but rather an active decision made by an attentive and invested audience. This fundamentally reframes how a business should view list health and retention strategies. The focus must shift from simply preventing disengagement to actively understanding and meeting the evolving needs of the most active, and therefore most valuable, subscribers.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Ultimately, this capstone project proves that by leveraging scalable cloud infrastructure like Google BigQuery and the analytical power of Python, small businesses can transform raw email data from a dormant, underutilized asset into a vibrant source of strategic intelligence. This empowers them to make more informed decisions, refine their marketing with precision, and gain a sustainable competitive edge in a crowded marketplace.</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RECOMMENDATIONS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sz w:val="24"/>
          <w:szCs w:val="24"/>
        </w:rPr>
      </w:pPr>
      <w:r w:rsidDel="00000000" w:rsidR="00000000" w:rsidRPr="00000000">
        <w:rPr>
          <w:rFonts w:ascii="Google Sans Text" w:cs="Google Sans Text" w:eastAsia="Google Sans Text" w:hAnsi="Google Sans Text"/>
          <w:i w:val="0"/>
          <w:sz w:val="24"/>
          <w:szCs w:val="24"/>
          <w:rtl w:val="0"/>
        </w:rPr>
        <w:t xml:space="preserve">Based on the statistical findings and conclusions of this study, the following actionable recommendations are provided. These are divided into strategic business recommendations for the peer organization and directions for future research that would build upon this project's foundation.</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Strategic Business Recommendations</w:t>
      </w:r>
    </w:p>
    <w:p w:rsidR="00000000" w:rsidDel="00000000" w:rsidP="00000000" w:rsidRDefault="00000000" w:rsidRPr="00000000" w14:paraId="0000006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Embrace Data-Driven Scheduling:</w:t>
      </w:r>
      <w:r w:rsidDel="00000000" w:rsidR="00000000" w:rsidRPr="00000000">
        <w:rPr>
          <w:rFonts w:ascii="Google Sans Text" w:cs="Google Sans Text" w:eastAsia="Google Sans Text" w:hAnsi="Google Sans Text"/>
          <w:i w:val="0"/>
          <w:sz w:val="24"/>
          <w:szCs w:val="24"/>
          <w:rtl w:val="0"/>
        </w:rPr>
        <w:t xml:space="preserve"> The finding that send hour was the most potent predictor of open rates is a direct call to action. Business owners should move beyond generic advice ("send on Tuesday mornings") and analyze their own data. Based on these findings, we recommend systematically experimenting with sending marketing emails in the mid-to-late afternoon and early evening to maximize reach.</w:t>
      </w:r>
    </w:p>
    <w:p w:rsidR="00000000" w:rsidDel="00000000" w:rsidP="00000000" w:rsidRDefault="00000000" w:rsidRPr="00000000" w14:paraId="0000006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Rethink the Subject Line; Focus on Clarity and Description:</w:t>
      </w:r>
      <w:r w:rsidDel="00000000" w:rsidR="00000000" w:rsidRPr="00000000">
        <w:rPr>
          <w:rFonts w:ascii="Google Sans Text" w:cs="Google Sans Text" w:eastAsia="Google Sans Text" w:hAnsi="Google Sans Text"/>
          <w:i w:val="0"/>
          <w:sz w:val="24"/>
          <w:szCs w:val="24"/>
          <w:rtl w:val="0"/>
        </w:rPr>
        <w:t xml:space="preserve"> The analysis showed that tactical gimmicks like including numbers were negatively associated with open rates, while promotional words and questions had no significant effect. The positive correlation with length suggests audiences respond to more descriptive subjects.</w:t>
      </w:r>
    </w:p>
    <w:p w:rsidR="00000000" w:rsidDel="00000000" w:rsidP="00000000" w:rsidRDefault="00000000" w:rsidRPr="00000000" w14:paraId="00000067">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rPr/>
      </w:pPr>
      <w:r w:rsidDel="00000000" w:rsidR="00000000" w:rsidRPr="00000000">
        <w:rPr>
          <w:rFonts w:ascii="Google Sans Text" w:cs="Google Sans Text" w:eastAsia="Google Sans Text" w:hAnsi="Google Sans Text"/>
          <w:b w:val="1"/>
          <w:i w:val="0"/>
          <w:sz w:val="24"/>
          <w:szCs w:val="24"/>
          <w:rtl w:val="0"/>
        </w:rPr>
        <w:t xml:space="preserve">Recommendation:</w:t>
      </w:r>
      <w:r w:rsidDel="00000000" w:rsidR="00000000" w:rsidRPr="00000000">
        <w:rPr>
          <w:rFonts w:ascii="Google Sans Text" w:cs="Google Sans Text" w:eastAsia="Google Sans Text" w:hAnsi="Google Sans Text"/>
          <w:i w:val="0"/>
          <w:sz w:val="24"/>
          <w:szCs w:val="24"/>
          <w:rtl w:val="0"/>
        </w:rPr>
        <w:t xml:space="preserve"> Focus on writing clear, descriptive, and slightly longer subject lines that accurately set expectations for the email's content. Avoid clickbait-style numbers and focus on conveying value.</w:t>
      </w:r>
    </w:p>
    <w:p w:rsidR="00000000" w:rsidDel="00000000" w:rsidP="00000000" w:rsidRDefault="00000000" w:rsidRPr="00000000" w14:paraId="0000006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Implement Subscriber Segmentation as a Priority:</w:t>
      </w:r>
      <w:r w:rsidDel="00000000" w:rsidR="00000000" w:rsidRPr="00000000">
        <w:rPr>
          <w:rFonts w:ascii="Google Sans Text" w:cs="Google Sans Text" w:eastAsia="Google Sans Text" w:hAnsi="Google Sans Text"/>
          <w:i w:val="0"/>
          <w:sz w:val="24"/>
          <w:szCs w:val="24"/>
          <w:rtl w:val="0"/>
        </w:rPr>
        <w:t xml:space="preserve"> A one-size-fits-all approach is a missed opportunity. The business should immediately begin segmenting its mailing list to provide more relevant content to different user groups.</w:t>
      </w:r>
    </w:p>
    <w:p w:rsidR="00000000" w:rsidDel="00000000" w:rsidP="00000000" w:rsidRDefault="00000000" w:rsidRPr="00000000" w14:paraId="00000069">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rPr/>
      </w:pPr>
      <w:r w:rsidDel="00000000" w:rsidR="00000000" w:rsidRPr="00000000">
        <w:rPr>
          <w:rFonts w:ascii="Google Sans Text" w:cs="Google Sans Text" w:eastAsia="Google Sans Text" w:hAnsi="Google Sans Text"/>
          <w:b w:val="1"/>
          <w:i w:val="0"/>
          <w:sz w:val="24"/>
          <w:szCs w:val="24"/>
          <w:rtl w:val="0"/>
        </w:rPr>
        <w:t xml:space="preserve">Recommendation:</w:t>
      </w:r>
      <w:r w:rsidDel="00000000" w:rsidR="00000000" w:rsidRPr="00000000">
        <w:rPr>
          <w:rFonts w:ascii="Google Sans Text" w:cs="Google Sans Text" w:eastAsia="Google Sans Text" w:hAnsi="Google Sans Text"/>
          <w:i w:val="0"/>
          <w:sz w:val="24"/>
          <w:szCs w:val="24"/>
          <w:rtl w:val="0"/>
        </w:rPr>
        <w:t xml:space="preserve"> Create dynamic segments based on engagement level (e.g., "Highly Engaged," "Casually Engaged," "At Risk of Churn"). The "Highly Engaged" segment, as identified by this study, is particularly important and should be nurtured carefully.</w:t>
      </w:r>
    </w:p>
    <w:p w:rsidR="00000000" w:rsidDel="00000000" w:rsidP="00000000" w:rsidRDefault="00000000" w:rsidRPr="00000000" w14:paraId="0000006A">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Adopt a Culture of Continuous Testing:</w:t>
      </w:r>
      <w:r w:rsidDel="00000000" w:rsidR="00000000" w:rsidRPr="00000000">
        <w:rPr>
          <w:rFonts w:ascii="Google Sans Text" w:cs="Google Sans Text" w:eastAsia="Google Sans Text" w:hAnsi="Google Sans Text"/>
          <w:i w:val="0"/>
          <w:sz w:val="24"/>
          <w:szCs w:val="24"/>
          <w:rtl w:val="0"/>
        </w:rPr>
        <w:t xml:space="preserve"> The insights from this paper should be treated as a new, data-informed baseline, not a final answer. A structured approach to A/B testing is critical for ongoing optimization.</w:t>
      </w:r>
    </w:p>
    <w:p w:rsidR="00000000" w:rsidDel="00000000" w:rsidP="00000000" w:rsidRDefault="00000000" w:rsidRPr="00000000" w14:paraId="0000006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rPr/>
      </w:pPr>
      <w:r w:rsidDel="00000000" w:rsidR="00000000" w:rsidRPr="00000000">
        <w:rPr>
          <w:rFonts w:ascii="Google Sans Text" w:cs="Google Sans Text" w:eastAsia="Google Sans Text" w:hAnsi="Google Sans Text"/>
          <w:b w:val="1"/>
          <w:i w:val="0"/>
          <w:sz w:val="24"/>
          <w:szCs w:val="24"/>
          <w:rtl w:val="0"/>
        </w:rPr>
        <w:t xml:space="preserve">Recommendation:</w:t>
      </w:r>
      <w:r w:rsidDel="00000000" w:rsidR="00000000" w:rsidRPr="00000000">
        <w:rPr>
          <w:rFonts w:ascii="Google Sans Text" w:cs="Google Sans Text" w:eastAsia="Google Sans Text" w:hAnsi="Google Sans Text"/>
          <w:i w:val="0"/>
          <w:sz w:val="24"/>
          <w:szCs w:val="24"/>
          <w:rtl w:val="0"/>
        </w:rPr>
        <w:t xml:space="preserve"> Formally test the key findings. For example, run A/B tests comparing afternoon vs. morning send times, or long descriptive subject lines vs. short punchy ones. This will confirm the findings for your audience and uncover further nuances.</w:t>
      </w:r>
    </w:p>
    <w:p w:rsidR="00000000" w:rsidDel="00000000" w:rsidP="00000000" w:rsidRDefault="00000000" w:rsidRPr="00000000" w14:paraId="0000006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Cherish, Don't Fear, the Unsubscribe:</w:t>
      </w:r>
      <w:r w:rsidDel="00000000" w:rsidR="00000000" w:rsidRPr="00000000">
        <w:rPr>
          <w:rFonts w:ascii="Google Sans Text" w:cs="Google Sans Text" w:eastAsia="Google Sans Text" w:hAnsi="Google Sans Text"/>
          <w:i w:val="0"/>
          <w:sz w:val="24"/>
          <w:szCs w:val="24"/>
          <w:rtl w:val="0"/>
        </w:rPr>
        <w:t xml:space="preserve"> The "last straw" phenomenon is a critical insight. Instead of viewing unsubscribes solely as a negative metric, they should be treated as a valuable source of feedback from your most attentive audience.</w:t>
      </w:r>
    </w:p>
    <w:p w:rsidR="00000000" w:rsidDel="00000000" w:rsidP="00000000" w:rsidRDefault="00000000" w:rsidRPr="00000000" w14:paraId="0000006D">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85" w:hanging="360"/>
        <w:rPr/>
      </w:pPr>
      <w:r w:rsidDel="00000000" w:rsidR="00000000" w:rsidRPr="00000000">
        <w:rPr>
          <w:rFonts w:ascii="Google Sans Text" w:cs="Google Sans Text" w:eastAsia="Google Sans Text" w:hAnsi="Google Sans Text"/>
          <w:b w:val="1"/>
          <w:i w:val="0"/>
          <w:sz w:val="24"/>
          <w:szCs w:val="24"/>
          <w:rtl w:val="0"/>
        </w:rPr>
        <w:t xml:space="preserve">Recommendation:</w:t>
      </w:r>
      <w:r w:rsidDel="00000000" w:rsidR="00000000" w:rsidRPr="00000000">
        <w:rPr>
          <w:rFonts w:ascii="Google Sans Text" w:cs="Google Sans Text" w:eastAsia="Google Sans Text" w:hAnsi="Google Sans Text"/>
          <w:i w:val="0"/>
          <w:sz w:val="24"/>
          <w:szCs w:val="24"/>
          <w:rtl w:val="0"/>
        </w:rPr>
        <w:t xml:space="preserve"> Implement a simple, one-question exit feedback survey in the unsubscribe process to understand </w:t>
      </w:r>
      <w:r w:rsidDel="00000000" w:rsidR="00000000" w:rsidRPr="00000000">
        <w:rPr>
          <w:rFonts w:ascii="Google Sans Text" w:cs="Google Sans Text" w:eastAsia="Google Sans Text" w:hAnsi="Google Sans Text"/>
          <w:i w:val="1"/>
          <w:sz w:val="24"/>
          <w:szCs w:val="24"/>
          <w:rtl w:val="0"/>
        </w:rPr>
        <w:t xml:space="preserve">why</w:t>
      </w:r>
      <w:r w:rsidDel="00000000" w:rsidR="00000000" w:rsidRPr="00000000">
        <w:rPr>
          <w:rFonts w:ascii="Google Sans Text" w:cs="Google Sans Text" w:eastAsia="Google Sans Text" w:hAnsi="Google Sans Text"/>
          <w:i w:val="0"/>
          <w:sz w:val="24"/>
          <w:szCs w:val="24"/>
          <w:rtl w:val="0"/>
        </w:rPr>
        <w:t xml:space="preserve"> engaged users are leaving. Furthermore, treat your "Highly Engaged" segment as VIPs. Consider sending them exclusive content, early access, or special offers to acknowledge their loyalty and proactively prevent them from reaching a breaking point.</w:t>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sz w:val="24"/>
          <w:szCs w:val="24"/>
        </w:rPr>
      </w:pPr>
      <w:r w:rsidDel="00000000" w:rsidR="00000000" w:rsidRPr="00000000">
        <w:rPr>
          <w:rFonts w:ascii="Google Sans Text" w:cs="Google Sans Text" w:eastAsia="Google Sans Text" w:hAnsi="Google Sans Text"/>
          <w:b w:val="1"/>
          <w:i w:val="0"/>
          <w:sz w:val="24"/>
          <w:szCs w:val="24"/>
          <w:rtl w:val="0"/>
        </w:rPr>
        <w:t xml:space="preserve">Directions for Future Research</w:t>
      </w:r>
    </w:p>
    <w:p w:rsidR="00000000" w:rsidDel="00000000" w:rsidP="00000000" w:rsidRDefault="00000000" w:rsidRPr="00000000" w14:paraId="0000006F">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The Critical Need for Outcome Data Integration:</w:t>
      </w:r>
      <w:r w:rsidDel="00000000" w:rsidR="00000000" w:rsidRPr="00000000">
        <w:rPr>
          <w:rFonts w:ascii="Google Sans Text" w:cs="Google Sans Text" w:eastAsia="Google Sans Text" w:hAnsi="Google Sans Text"/>
          <w:i w:val="0"/>
          <w:sz w:val="24"/>
          <w:szCs w:val="24"/>
          <w:rtl w:val="0"/>
        </w:rPr>
        <w:t xml:space="preserve"> This study was limited by the lack of external business outcome data. The most crucial and impactful area for future research is to close this loop.</w:t>
      </w:r>
    </w:p>
    <w:p w:rsidR="00000000" w:rsidDel="00000000" w:rsidP="00000000" w:rsidRDefault="00000000" w:rsidRPr="00000000" w14:paraId="0000007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rPr/>
      </w:pPr>
      <w:r w:rsidDel="00000000" w:rsidR="00000000" w:rsidRPr="00000000">
        <w:rPr>
          <w:rFonts w:ascii="Google Sans Text" w:cs="Google Sans Text" w:eastAsia="Google Sans Text" w:hAnsi="Google Sans Text"/>
          <w:b w:val="1"/>
          <w:i w:val="0"/>
          <w:sz w:val="24"/>
          <w:szCs w:val="24"/>
          <w:rtl w:val="0"/>
        </w:rPr>
        <w:t xml:space="preserve">Recommendation:</w:t>
      </w:r>
      <w:r w:rsidDel="00000000" w:rsidR="00000000" w:rsidRPr="00000000">
        <w:rPr>
          <w:rFonts w:ascii="Google Sans Text" w:cs="Google Sans Text" w:eastAsia="Google Sans Text" w:hAnsi="Google Sans Text"/>
          <w:i w:val="0"/>
          <w:sz w:val="24"/>
          <w:szCs w:val="24"/>
          <w:rtl w:val="0"/>
        </w:rPr>
        <w:t xml:space="preserve"> The peer organizations should be encouraged to provide anonymized transactional data (e.g., class registrations, product sales, service bookings). Integrating this data would allow for a direct test of the original Hypothesis 2, correlating email engagement patterns not just with platform metrics like opens and clicks, but with actual revenue-generating activities and customer lifetime value. This would unlock true ROI analysis.</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Broaden the Dataset for Generalizability:</w:t>
      </w:r>
      <w:r w:rsidDel="00000000" w:rsidR="00000000" w:rsidRPr="00000000">
        <w:rPr>
          <w:rFonts w:ascii="Google Sans Text" w:cs="Google Sans Text" w:eastAsia="Google Sans Text" w:hAnsi="Google Sans Text"/>
          <w:i w:val="0"/>
          <w:sz w:val="24"/>
          <w:szCs w:val="24"/>
          <w:rtl w:val="0"/>
        </w:rPr>
        <w:t xml:space="preserve"> To improve the applicability of these findings to a wider range of SMEs, future studies should aim to include data from a more diverse array of small businesses across different industries and geographical locations.</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Advanced Content and Sentiment Analysis:</w:t>
      </w:r>
      <w:r w:rsidDel="00000000" w:rsidR="00000000" w:rsidRPr="00000000">
        <w:rPr>
          <w:rFonts w:ascii="Google Sans Text" w:cs="Google Sans Text" w:eastAsia="Google Sans Text" w:hAnsi="Google Sans Text"/>
          <w:i w:val="0"/>
          <w:sz w:val="24"/>
          <w:szCs w:val="24"/>
          <w:rtl w:val="0"/>
        </w:rPr>
        <w:t xml:space="preserve"> Future research should leverage Natural Language Processing (NLP) and Large Language Models (LLMs) to move beyond simple keyword checks in subject lines. It would be valuable to categorize email content and subject lines by theme (e.g., informational, promotional, community-building), sentiment (positive, neutral, negative), or tone, and include these richer features as variables in the regression models to uncover deeper insights into what truly motivates engagement.</w:t>
      </w:r>
    </w:p>
    <w:p w:rsidR="00000000" w:rsidDel="00000000" w:rsidP="00000000" w:rsidRDefault="00000000" w:rsidRPr="00000000" w14:paraId="0000007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rPr/>
      </w:pPr>
      <w:r w:rsidDel="00000000" w:rsidR="00000000" w:rsidRPr="00000000">
        <w:rPr>
          <w:rFonts w:ascii="Google Sans Text" w:cs="Google Sans Text" w:eastAsia="Google Sans Text" w:hAnsi="Google Sans Text"/>
          <w:b w:val="1"/>
          <w:i w:val="0"/>
          <w:sz w:val="24"/>
          <w:szCs w:val="24"/>
          <w:rtl w:val="0"/>
        </w:rPr>
        <w:t xml:space="preserve">Establish Causality with Controlled Experiments:</w:t>
      </w:r>
      <w:r w:rsidDel="00000000" w:rsidR="00000000" w:rsidRPr="00000000">
        <w:rPr>
          <w:rFonts w:ascii="Google Sans Text" w:cs="Google Sans Text" w:eastAsia="Google Sans Text" w:hAnsi="Google Sans Text"/>
          <w:i w:val="0"/>
          <w:sz w:val="24"/>
          <w:szCs w:val="24"/>
          <w:rtl w:val="0"/>
        </w:rPr>
        <w:t xml:space="preserve"> This study successfully identified strong and actionable correlations. The next logical step is to use these findings to design and execute controlled A/B testing experiments. For example, systematically testing late-day vs. morning send times or long vs. short subject lines over a period of several months would help establish definitive causal relationships, providing even more confident and powerful recommendations to the business community.</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sz w:val="30"/>
          <w:szCs w:val="30"/>
        </w:rPr>
      </w:pPr>
      <w:r w:rsidDel="00000000" w:rsidR="00000000" w:rsidRPr="00000000">
        <w:rPr>
          <w:rFonts w:ascii="Google Sans" w:cs="Google Sans" w:eastAsia="Google Sans" w:hAnsi="Google Sans"/>
          <w:b w:val="1"/>
          <w:i w:val="0"/>
          <w:sz w:val="30"/>
          <w:szCs w:val="30"/>
          <w:rtl w:val="0"/>
        </w:rPr>
        <w:t xml:space="preserve">REFERENCES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Dötlinger, L., Penz, M., Reiter, M., &amp; Widauer, S. (n.d.). Lightweight DWH Data Analysis for SMEs. University of Innsbruck, Austria.</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Dykes, B. (2024, February 27). The Future Of Data Storytelling Is Augmented, Not Automated. Forbes.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Gudfinnsson, K. (2019). Towards facilitating BI adoption in small and medium sized manufacturing companies (Doctoral dissertation, University of Skövde).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Jellypod. (n.d.). Grow Your Business with AI-Generated Podcasts.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Lennerholt, C., Van Laere, J., &amp; Söderström, E. (2021). User-Related Challenges of Self-Service Business Intelligence. Information Systems Management, 38(4), 309–323.</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Mally, P. K. (2023). Cloud Data Warehousing and AI Analytics: A Comprehensive Review of Literature. International Journal of Computer Trends and Technology, 71(10), 28–38.</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Salqvist, P. (2023). Abstract: This thesis aimed to assess a given Data Warehouse against a well-suited Data Lakehouse in terms of read performance and scalability. (Master's thesis, KTH Royal Institute of Technology).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Yasser, M. F., &amp; Alserafi, M. M. (2023). Cloud-Based Data Warehousing Solutions Capabilities and Challenges. 2023 International Conference on Computer Science and Information Technology (CSIT), 1–6.</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